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A9C869" w14:textId="4C7A4771" w:rsidR="008409AF" w:rsidRDefault="009868A3" w:rsidP="009868A3">
      <w:pPr>
        <w:jc w:val="center"/>
        <w:rPr>
          <w:rFonts w:ascii="Times New Roman Bold" w:hAnsi="Times New Roman Bold"/>
          <w:sz w:val="28"/>
        </w:rPr>
      </w:pPr>
      <w:r>
        <w:rPr>
          <w:rFonts w:ascii="Times New Roman Bold" w:hAnsi="Times New Roman Bold"/>
          <w:noProof/>
          <w:sz w:val="28"/>
        </w:rPr>
        <w:drawing>
          <wp:inline distT="0" distB="0" distL="0" distR="0" wp14:anchorId="0FA7B814" wp14:editId="304DA2F2">
            <wp:extent cx="2990088" cy="91440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2990088" cy="914400"/>
                    </a:xfrm>
                    <a:prstGeom prst="rect">
                      <a:avLst/>
                    </a:prstGeom>
                    <a:noFill/>
                    <a:ln w="9525">
                      <a:noFill/>
                      <a:round/>
                      <a:headEnd/>
                      <a:tailEnd/>
                    </a:ln>
                  </pic:spPr>
                </pic:pic>
              </a:graphicData>
            </a:graphic>
          </wp:inline>
        </w:drawing>
      </w:r>
      <w:r>
        <w:rPr>
          <w:rFonts w:ascii="Times New Roman Bold" w:hAnsi="Times New Roman Bold"/>
          <w:noProof/>
          <w:sz w:val="28"/>
        </w:rPr>
        <w:drawing>
          <wp:inline distT="0" distB="0" distL="0" distR="0" wp14:anchorId="0A13A354" wp14:editId="2E6D88DC">
            <wp:extent cx="2478024" cy="914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NF.jpg"/>
                    <pic:cNvPicPr/>
                  </pic:nvPicPr>
                  <pic:blipFill>
                    <a:blip r:embed="rId9"/>
                    <a:stretch>
                      <a:fillRect/>
                    </a:stretch>
                  </pic:blipFill>
                  <pic:spPr>
                    <a:xfrm>
                      <a:off x="0" y="0"/>
                      <a:ext cx="2478024" cy="914400"/>
                    </a:xfrm>
                    <a:prstGeom prst="rect">
                      <a:avLst/>
                    </a:prstGeom>
                  </pic:spPr>
                </pic:pic>
              </a:graphicData>
            </a:graphic>
          </wp:inline>
        </w:drawing>
      </w:r>
    </w:p>
    <w:p w14:paraId="187A60D4" w14:textId="2C2CD449" w:rsidR="004F3D3F" w:rsidRPr="00BB3EBB" w:rsidRDefault="004F3D3F" w:rsidP="009868A3">
      <w:pPr>
        <w:jc w:val="right"/>
        <w:rPr>
          <w:rFonts w:ascii="Times New Roman Bold" w:hAnsi="Times New Roman Bold"/>
          <w:sz w:val="28"/>
        </w:rPr>
      </w:pPr>
    </w:p>
    <w:p w14:paraId="19B672BD" w14:textId="77777777" w:rsidR="003F447A" w:rsidRDefault="003F447A">
      <w:pPr>
        <w:jc w:val="center"/>
        <w:rPr>
          <w:rFonts w:ascii="Arial" w:hAnsi="Arial" w:cs="Arial"/>
          <w:sz w:val="28"/>
        </w:rPr>
      </w:pPr>
    </w:p>
    <w:p w14:paraId="29E16215" w14:textId="4887B84E" w:rsidR="004F3D3F" w:rsidRPr="00342739" w:rsidRDefault="00A07E50">
      <w:pPr>
        <w:jc w:val="center"/>
        <w:rPr>
          <w:rFonts w:ascii="Arial" w:hAnsi="Arial" w:cs="Arial"/>
          <w:sz w:val="28"/>
        </w:rPr>
      </w:pPr>
      <w:r>
        <w:rPr>
          <w:rFonts w:ascii="Arial" w:hAnsi="Arial" w:cs="Arial"/>
          <w:sz w:val="28"/>
        </w:rPr>
        <w:t xml:space="preserve">Child Neurology </w:t>
      </w:r>
      <w:r w:rsidR="00930ABB">
        <w:rPr>
          <w:rFonts w:ascii="Arial" w:hAnsi="Arial" w:cs="Arial"/>
          <w:sz w:val="28"/>
        </w:rPr>
        <w:t xml:space="preserve">Society </w:t>
      </w:r>
      <w:r>
        <w:rPr>
          <w:rFonts w:ascii="Arial" w:hAnsi="Arial" w:cs="Arial"/>
          <w:sz w:val="28"/>
        </w:rPr>
        <w:t xml:space="preserve">and Foundation </w:t>
      </w:r>
      <w:r w:rsidR="004F3D3F" w:rsidRPr="00342739">
        <w:rPr>
          <w:rFonts w:ascii="Arial" w:hAnsi="Arial" w:cs="Arial"/>
          <w:sz w:val="28"/>
        </w:rPr>
        <w:t>Awards Committee</w:t>
      </w:r>
    </w:p>
    <w:p w14:paraId="467C9AE4" w14:textId="77777777" w:rsidR="004F3D3F" w:rsidRPr="00EB5842" w:rsidRDefault="004F3D3F">
      <w:pPr>
        <w:jc w:val="center"/>
        <w:rPr>
          <w:sz w:val="18"/>
        </w:rPr>
      </w:pPr>
    </w:p>
    <w:p w14:paraId="354EFFCF" w14:textId="77777777" w:rsidR="00930ABB" w:rsidRPr="00930ABB" w:rsidRDefault="00930ABB" w:rsidP="00930ABB">
      <w:pPr>
        <w:pStyle w:val="Style1"/>
      </w:pPr>
      <w:r w:rsidRPr="00930ABB">
        <w:t>Dr. Kenneth Swaiman, one of the nation’s first pediatric neurologists, found</w:t>
      </w:r>
      <w:r>
        <w:t>ed</w:t>
      </w:r>
      <w:r w:rsidRPr="00930ABB">
        <w:t xml:space="preserve"> the Child Neurology Society in 1972</w:t>
      </w:r>
      <w:r>
        <w:t xml:space="preserve"> and </w:t>
      </w:r>
      <w:r w:rsidRPr="00930ABB">
        <w:t>established the Child Neurology Foundation in 2001</w:t>
      </w:r>
      <w:r>
        <w:t>.</w:t>
      </w:r>
      <w:r w:rsidRPr="00930ABB">
        <w:t xml:space="preserve"> </w:t>
      </w:r>
      <w:r>
        <w:t xml:space="preserve">While </w:t>
      </w:r>
      <w:r w:rsidRPr="00930ABB">
        <w:t>the Society is the professional organization for the nation’s pediatric neu</w:t>
      </w:r>
      <w:r w:rsidR="008409AF">
        <w:t>rologists, the Foundation is committed to serving as a connective center of education and support for children and their families living with neurologic conditions</w:t>
      </w:r>
      <w:r w:rsidRPr="00930ABB">
        <w:t xml:space="preserve">.  This year for the first time the Awards granted in the past by the Child Neurology Foundation will be added to those given by the Child Neurology Society.  </w:t>
      </w:r>
      <w:r>
        <w:t>C</w:t>
      </w:r>
      <w:r w:rsidRPr="00930ABB">
        <w:t xml:space="preserve">hild neurologists of the </w:t>
      </w:r>
      <w:r>
        <w:t xml:space="preserve">CNS and </w:t>
      </w:r>
      <w:r w:rsidRPr="00930ABB">
        <w:t xml:space="preserve">CNF </w:t>
      </w:r>
      <w:r>
        <w:t xml:space="preserve">have developed </w:t>
      </w:r>
      <w:r w:rsidRPr="00930ABB">
        <w:t>a specialized com</w:t>
      </w:r>
      <w:r>
        <w:t>mittee to fulfill this function with the following Awards and Grants offered to members of the CNS:</w:t>
      </w:r>
    </w:p>
    <w:p w14:paraId="32B88004" w14:textId="77777777" w:rsidR="00930ABB" w:rsidRDefault="00930ABB" w:rsidP="005935DA">
      <w:pPr>
        <w:pStyle w:val="Style1"/>
        <w:rPr>
          <w:b/>
        </w:rPr>
      </w:pPr>
    </w:p>
    <w:p w14:paraId="6B13EECB" w14:textId="5C4D2AEF" w:rsidR="005935DA" w:rsidRPr="005935DA" w:rsidRDefault="005935DA" w:rsidP="005935DA">
      <w:pPr>
        <w:pStyle w:val="Style1"/>
      </w:pPr>
      <w:r w:rsidRPr="005935DA">
        <w:rPr>
          <w:b/>
          <w:color w:val="0070C0"/>
        </w:rPr>
        <w:t>The Philip R. Dodge Young Investigator Award</w:t>
      </w:r>
      <w:r>
        <w:t xml:space="preserve"> is an award for basic science or clinical research by promising young investigators who are members of the Child Neurology Society. Applications will be judged on the basis of originality, scientific merit, succinctness and relevance. The recipient of the </w:t>
      </w:r>
      <w:r w:rsidR="004C30E4">
        <w:t xml:space="preserve">Dodge </w:t>
      </w:r>
      <w:r>
        <w:t>award will receive a grant-in-aid of $20,000 and will be invited to present their work at the Annual Meeting of the Child Neurology Society.</w:t>
      </w:r>
    </w:p>
    <w:p w14:paraId="76BCDDAD" w14:textId="77777777" w:rsidR="005935DA" w:rsidRPr="005935DA" w:rsidRDefault="005935DA" w:rsidP="005935DA">
      <w:pPr>
        <w:pStyle w:val="Style2"/>
        <w:rPr>
          <w:b/>
        </w:rPr>
      </w:pPr>
      <w:r w:rsidRPr="005935DA">
        <w:rPr>
          <w:b/>
        </w:rPr>
        <w:t>Eligibility Criteria</w:t>
      </w:r>
    </w:p>
    <w:p w14:paraId="46912078" w14:textId="303EEAF9" w:rsidR="005935DA" w:rsidRPr="00BB3EBB" w:rsidRDefault="005935DA" w:rsidP="005935DA">
      <w:pPr>
        <w:pStyle w:val="Style2"/>
      </w:pPr>
      <w:r w:rsidRPr="005E0AF5">
        <w:t>1. The applicant completed a pediatric neurology re</w:t>
      </w:r>
      <w:r>
        <w:t>sidency on or after June 30, 201</w:t>
      </w:r>
      <w:r w:rsidR="00821835">
        <w:t>2</w:t>
      </w:r>
      <w:r w:rsidRPr="005E0AF5">
        <w:t xml:space="preserve"> or a </w:t>
      </w:r>
      <w:r w:rsidRPr="00BB3EBB">
        <w:t>neurodevelopmental disability re</w:t>
      </w:r>
      <w:r>
        <w:t>sidency on or after June 30, 201</w:t>
      </w:r>
      <w:r w:rsidR="00821835">
        <w:t>3</w:t>
      </w:r>
      <w:r w:rsidRPr="00BB3EBB">
        <w:t xml:space="preserve">, </w:t>
      </w:r>
      <w:r w:rsidRPr="00821835">
        <w:rPr>
          <w:b/>
        </w:rPr>
        <w:t>and</w:t>
      </w:r>
      <w:r w:rsidRPr="00BB3EBB">
        <w:t xml:space="preserve"> graduated medical school on or after May 200</w:t>
      </w:r>
      <w:r w:rsidR="00821835">
        <w:t>7</w:t>
      </w:r>
      <w:r w:rsidRPr="00BB3EBB">
        <w:t>, or after May 200</w:t>
      </w:r>
      <w:r w:rsidR="00821835">
        <w:t>6</w:t>
      </w:r>
      <w:r w:rsidR="009868A3">
        <w:t xml:space="preserve"> if the applicant completed a 3-</w:t>
      </w:r>
      <w:r w:rsidRPr="00BB3EBB">
        <w:t>year pediatric residency.</w:t>
      </w:r>
    </w:p>
    <w:p w14:paraId="489787B7" w14:textId="77777777" w:rsidR="005935DA" w:rsidRPr="005E0AF5" w:rsidRDefault="005935DA" w:rsidP="005935DA">
      <w:pPr>
        <w:pStyle w:val="Style2"/>
        <w:rPr>
          <w:szCs w:val="22"/>
        </w:rPr>
      </w:pPr>
      <w:r w:rsidRPr="005E0AF5">
        <w:rPr>
          <w:szCs w:val="22"/>
        </w:rPr>
        <w:t>2. The scientific work is mainly the res</w:t>
      </w:r>
      <w:r>
        <w:rPr>
          <w:szCs w:val="22"/>
        </w:rPr>
        <w:t>ult of the applicant's efforts.</w:t>
      </w:r>
    </w:p>
    <w:p w14:paraId="783E5570" w14:textId="77777777" w:rsidR="005935DA" w:rsidRDefault="005935DA" w:rsidP="005935DA">
      <w:pPr>
        <w:pStyle w:val="Style2"/>
        <w:rPr>
          <w:szCs w:val="22"/>
        </w:rPr>
      </w:pPr>
      <w:r w:rsidRPr="005E0AF5">
        <w:rPr>
          <w:szCs w:val="22"/>
        </w:rPr>
        <w:t>3. The applicant is a Jun</w:t>
      </w:r>
      <w:r>
        <w:rPr>
          <w:szCs w:val="22"/>
        </w:rPr>
        <w:t>ior or Active member of the Child Neurology Society.</w:t>
      </w:r>
    </w:p>
    <w:p w14:paraId="0A60A15A" w14:textId="77777777" w:rsidR="005935DA" w:rsidRDefault="005935DA" w:rsidP="005935DA">
      <w:pPr>
        <w:pStyle w:val="Style2"/>
        <w:rPr>
          <w:szCs w:val="22"/>
        </w:rPr>
      </w:pPr>
      <w:r>
        <w:rPr>
          <w:szCs w:val="22"/>
        </w:rPr>
        <w:t>4. Candidates are NOT disqualified if they have received NIH funding.</w:t>
      </w:r>
    </w:p>
    <w:p w14:paraId="381AB052" w14:textId="77777777" w:rsidR="005935DA" w:rsidRPr="005E0AF5" w:rsidRDefault="005935DA" w:rsidP="005935DA">
      <w:pPr>
        <w:pStyle w:val="Style2"/>
        <w:rPr>
          <w:szCs w:val="22"/>
        </w:rPr>
      </w:pPr>
      <w:r>
        <w:rPr>
          <w:szCs w:val="22"/>
        </w:rPr>
        <w:t>5. Candidates should consider applying before their final year of eligibility.</w:t>
      </w:r>
    </w:p>
    <w:p w14:paraId="72EAFD39" w14:textId="77777777" w:rsidR="005935DA" w:rsidRDefault="005935DA" w:rsidP="005935DA">
      <w:pPr>
        <w:pStyle w:val="Style1"/>
      </w:pPr>
    </w:p>
    <w:p w14:paraId="3C015FD4" w14:textId="083AF52D" w:rsidR="007C07DA" w:rsidRDefault="005935DA" w:rsidP="007C07DA">
      <w:pPr>
        <w:pStyle w:val="Style1"/>
      </w:pPr>
      <w:r>
        <w:rPr>
          <w:rStyle w:val="Strong"/>
          <w:color w:val="0070C0"/>
        </w:rPr>
        <w:t>The Child Neurology Shields Research Grant</w:t>
      </w:r>
      <w:r>
        <w:t xml:space="preserve"> supports translational or clinical research by a child neurologist </w:t>
      </w:r>
      <w:r w:rsidR="002A7371">
        <w:t xml:space="preserve">or developmental pediatrician </w:t>
      </w:r>
      <w:r>
        <w:t xml:space="preserve">early in his/her academic career. The selected investigator will receive a $100,000 grant of </w:t>
      </w:r>
      <w:r w:rsidR="007C07DA">
        <w:t>$50,000 per year for two years. The Shields Grant is supported by the Winokur Family Foundation</w:t>
      </w:r>
      <w:r w:rsidR="008409AF">
        <w:t xml:space="preserve"> and the Pediatric Epilepsy Research Foundation (PERF)</w:t>
      </w:r>
      <w:r w:rsidR="007C07DA">
        <w:t>.</w:t>
      </w:r>
    </w:p>
    <w:p w14:paraId="1BC6260E" w14:textId="77777777" w:rsidR="007C07DA" w:rsidRPr="007C07DA" w:rsidRDefault="007C07DA" w:rsidP="007C07DA">
      <w:pPr>
        <w:pStyle w:val="Style2"/>
        <w:rPr>
          <w:b/>
        </w:rPr>
      </w:pPr>
      <w:r w:rsidRPr="007C07DA">
        <w:rPr>
          <w:b/>
        </w:rPr>
        <w:t>Eligibility Criteria</w:t>
      </w:r>
    </w:p>
    <w:p w14:paraId="1BAE98FE" w14:textId="77777777" w:rsidR="005935DA" w:rsidRDefault="005935DA" w:rsidP="005935DA">
      <w:pPr>
        <w:pStyle w:val="Style2"/>
      </w:pPr>
      <w:r>
        <w:t>1. The applicant must be a junior faculty member who has developed clinical research skills and has a plan for further development of that research or has basic science research skills related to child neurology and who has a plan to translate the new knowledge into clinical care for children with neurologic diseases.</w:t>
      </w:r>
    </w:p>
    <w:p w14:paraId="142FFAB4" w14:textId="77777777" w:rsidR="007C07DA" w:rsidRDefault="007C07DA" w:rsidP="005935DA">
      <w:pPr>
        <w:pStyle w:val="Style2"/>
      </w:pPr>
      <w:r>
        <w:t xml:space="preserve">2. </w:t>
      </w:r>
      <w:r w:rsidR="005935DA">
        <w:t>The Shields Grant must have a clinical re</w:t>
      </w:r>
      <w:r>
        <w:t>search /patient care component.</w:t>
      </w:r>
    </w:p>
    <w:p w14:paraId="0FB1883C" w14:textId="77777777" w:rsidR="00916A89" w:rsidRDefault="00916A89" w:rsidP="005935DA">
      <w:pPr>
        <w:pStyle w:val="Style2"/>
      </w:pPr>
      <w:r>
        <w:t xml:space="preserve">3. The applicant is a legal resident of the United States or Canada </w:t>
      </w:r>
    </w:p>
    <w:p w14:paraId="28C42C28" w14:textId="77777777" w:rsidR="00916A89" w:rsidRDefault="00916A89" w:rsidP="005935DA">
      <w:pPr>
        <w:pStyle w:val="Style2"/>
      </w:pPr>
      <w:r>
        <w:t xml:space="preserve">4. The applicant is a </w:t>
      </w:r>
      <w:r w:rsidRPr="005E0AF5">
        <w:rPr>
          <w:szCs w:val="22"/>
        </w:rPr>
        <w:t>Jun</w:t>
      </w:r>
      <w:r>
        <w:rPr>
          <w:szCs w:val="22"/>
        </w:rPr>
        <w:t>ior or Active</w:t>
      </w:r>
      <w:r>
        <w:t xml:space="preserve"> member of the Child Neurology Society. </w:t>
      </w:r>
    </w:p>
    <w:p w14:paraId="08DEC384" w14:textId="77777777" w:rsidR="007C07DA" w:rsidRDefault="00916A89" w:rsidP="005935DA">
      <w:pPr>
        <w:pStyle w:val="Style2"/>
      </w:pPr>
      <w:r>
        <w:t xml:space="preserve">5. </w:t>
      </w:r>
      <w:r w:rsidR="007C07DA">
        <w:t>C</w:t>
      </w:r>
      <w:r w:rsidR="005935DA">
        <w:t>andidate</w:t>
      </w:r>
      <w:r w:rsidR="00511F3A">
        <w:t>s</w:t>
      </w:r>
      <w:r w:rsidR="005935DA">
        <w:t xml:space="preserve"> </w:t>
      </w:r>
      <w:r w:rsidR="007C07DA">
        <w:t>are</w:t>
      </w:r>
      <w:r w:rsidR="005935DA">
        <w:t xml:space="preserve"> NOT disqualified if</w:t>
      </w:r>
      <w:r w:rsidR="007C07DA">
        <w:t xml:space="preserve"> they have received NIH funding.</w:t>
      </w:r>
    </w:p>
    <w:p w14:paraId="64FF4F48" w14:textId="77777777" w:rsidR="00916A89" w:rsidRDefault="00916A89" w:rsidP="00916A89">
      <w:pPr>
        <w:pStyle w:val="Style2"/>
      </w:pPr>
      <w:r>
        <w:t>6. A pre-application is no longer required.</w:t>
      </w:r>
    </w:p>
    <w:p w14:paraId="31915D11" w14:textId="77777777" w:rsidR="005935DA" w:rsidRDefault="005935DA" w:rsidP="00916A89">
      <w:pPr>
        <w:pStyle w:val="Style1"/>
      </w:pPr>
    </w:p>
    <w:p w14:paraId="5B2D97F7" w14:textId="77777777" w:rsidR="005935DA" w:rsidRDefault="005935DA" w:rsidP="005935DA">
      <w:pPr>
        <w:pStyle w:val="Style1"/>
      </w:pPr>
    </w:p>
    <w:p w14:paraId="7F2BC275" w14:textId="10C0A92F" w:rsidR="005935DA" w:rsidRDefault="005935DA" w:rsidP="005935DA">
      <w:pPr>
        <w:pStyle w:val="Style1"/>
      </w:pPr>
      <w:r w:rsidRPr="005935DA">
        <w:rPr>
          <w:b/>
          <w:color w:val="0070C0"/>
        </w:rPr>
        <w:t xml:space="preserve">Pediatric Epilepsy Research Foundation (PERF) </w:t>
      </w:r>
      <w:r w:rsidRPr="005935DA">
        <w:rPr>
          <w:b/>
          <w:bCs/>
          <w:color w:val="0070C0"/>
        </w:rPr>
        <w:t>Scientific Research Grant</w:t>
      </w:r>
      <w:r>
        <w:rPr>
          <w:b/>
          <w:bCs/>
        </w:rPr>
        <w:t xml:space="preserve"> </w:t>
      </w:r>
      <w:r w:rsidRPr="00247D54">
        <w:t>support</w:t>
      </w:r>
      <w:r>
        <w:t>s</w:t>
      </w:r>
      <w:r w:rsidRPr="00247D54">
        <w:t xml:space="preserve"> clinical or basic science research by a child neurologist </w:t>
      </w:r>
      <w:r w:rsidR="002A7371">
        <w:t xml:space="preserve">or developmental pediatrician </w:t>
      </w:r>
      <w:r w:rsidRPr="00247D54">
        <w:t xml:space="preserve">early in his/her academic career. The selected investigator will receive a $100,000 grant of $50,000 per year for two years. The PERF Grant is supported fully by </w:t>
      </w:r>
      <w:r w:rsidR="008409AF">
        <w:t>PERF</w:t>
      </w:r>
      <w:r>
        <w:t>.</w:t>
      </w:r>
    </w:p>
    <w:p w14:paraId="4CCFF9A4" w14:textId="77777777" w:rsidR="00E278D5" w:rsidRPr="00E278D5" w:rsidRDefault="00E278D5" w:rsidP="00E278D5">
      <w:pPr>
        <w:pStyle w:val="Style2"/>
        <w:rPr>
          <w:b/>
        </w:rPr>
      </w:pPr>
      <w:r w:rsidRPr="00E278D5">
        <w:rPr>
          <w:b/>
        </w:rPr>
        <w:t>Eligibility Criteria</w:t>
      </w:r>
    </w:p>
    <w:p w14:paraId="61A8DB39" w14:textId="77777777" w:rsidR="00E278D5" w:rsidRDefault="00E278D5" w:rsidP="00E278D5">
      <w:pPr>
        <w:pStyle w:val="Style2"/>
      </w:pPr>
      <w:r w:rsidRPr="005E0AF5">
        <w:t xml:space="preserve">1. The applicant </w:t>
      </w:r>
      <w:r>
        <w:t>completed training i</w:t>
      </w:r>
      <w:r w:rsidR="00494401">
        <w:t>n child neurology or neurodevelopment disabilities in</w:t>
      </w:r>
      <w:r>
        <w:t xml:space="preserve"> an ACGME-approved program no more than seven years prior to application.</w:t>
      </w:r>
    </w:p>
    <w:p w14:paraId="25EF00F6" w14:textId="77777777" w:rsidR="00E278D5" w:rsidRDefault="00E278D5" w:rsidP="00E278D5">
      <w:pPr>
        <w:pStyle w:val="Style2"/>
      </w:pPr>
      <w:r w:rsidRPr="005E0AF5">
        <w:t xml:space="preserve">2. </w:t>
      </w:r>
      <w:r>
        <w:t xml:space="preserve">The applicant is a legal resident of the United States or Canada </w:t>
      </w:r>
    </w:p>
    <w:p w14:paraId="5D049C61" w14:textId="77777777" w:rsidR="00E278D5" w:rsidRDefault="00E278D5" w:rsidP="00E278D5">
      <w:pPr>
        <w:pStyle w:val="Style2"/>
      </w:pPr>
      <w:r w:rsidRPr="005E0AF5">
        <w:t>3. The applicant is a Jun</w:t>
      </w:r>
      <w:r>
        <w:t>ior or Active member of the Child Neurology Society.</w:t>
      </w:r>
    </w:p>
    <w:p w14:paraId="14F02C3A" w14:textId="77777777" w:rsidR="00E278D5" w:rsidRPr="009868A3" w:rsidRDefault="00E278D5" w:rsidP="00E278D5">
      <w:pPr>
        <w:pStyle w:val="Style2"/>
        <w:rPr>
          <w:color w:val="auto"/>
        </w:rPr>
      </w:pPr>
      <w:r>
        <w:t xml:space="preserve">4. </w:t>
      </w:r>
      <w:r w:rsidRPr="009868A3">
        <w:rPr>
          <w:color w:val="auto"/>
        </w:rPr>
        <w:t>Applicants with current or approved pending NIH funding will be excluded.</w:t>
      </w:r>
      <w:r w:rsidR="00DC1E89" w:rsidRPr="009868A3">
        <w:rPr>
          <w:color w:val="auto"/>
        </w:rPr>
        <w:t xml:space="preserve"> No NIH grant is allowed, other than an institutional (i.e. K12, T32) or training grant (i.e. NRSA).</w:t>
      </w:r>
      <w:bookmarkStart w:id="0" w:name="_GoBack"/>
      <w:bookmarkEnd w:id="0"/>
    </w:p>
    <w:p w14:paraId="5CDD71A1" w14:textId="77777777" w:rsidR="005935DA" w:rsidRPr="00247D54" w:rsidRDefault="005935DA" w:rsidP="005935DA">
      <w:pPr>
        <w:rPr>
          <w:rFonts w:asciiTheme="minorHAnsi" w:hAnsiTheme="minorHAnsi"/>
          <w:b/>
          <w:bCs/>
        </w:rPr>
      </w:pPr>
    </w:p>
    <w:p w14:paraId="147B7CD0" w14:textId="3AD09260" w:rsidR="003003ED" w:rsidRPr="00DC5E60" w:rsidRDefault="005935DA" w:rsidP="00DC5E60">
      <w:pPr>
        <w:pStyle w:val="Style1"/>
      </w:pPr>
      <w:r>
        <w:rPr>
          <w:b/>
          <w:bCs/>
        </w:rPr>
        <w:t xml:space="preserve">Applications </w:t>
      </w:r>
      <w:r w:rsidR="00916A89">
        <w:rPr>
          <w:b/>
          <w:bCs/>
        </w:rPr>
        <w:t xml:space="preserve">for these Awards </w:t>
      </w:r>
      <w:r>
        <w:rPr>
          <w:b/>
          <w:bCs/>
        </w:rPr>
        <w:t xml:space="preserve">are due </w:t>
      </w:r>
      <w:r w:rsidR="009868A3">
        <w:rPr>
          <w:b/>
          <w:bCs/>
        </w:rPr>
        <w:t>April</w:t>
      </w:r>
      <w:r>
        <w:rPr>
          <w:b/>
          <w:bCs/>
        </w:rPr>
        <w:t xml:space="preserve"> </w:t>
      </w:r>
      <w:r w:rsidR="003D2DEB">
        <w:rPr>
          <w:b/>
          <w:bCs/>
        </w:rPr>
        <w:t>15</w:t>
      </w:r>
      <w:r>
        <w:t>. Applicants will be informed of the committee’s decision by July 1.</w:t>
      </w:r>
    </w:p>
    <w:sectPr w:rsidR="003003ED" w:rsidRPr="00DC5E60" w:rsidSect="000902D6">
      <w:headerReference w:type="even" r:id="rId10"/>
      <w:headerReference w:type="default" r:id="rId11"/>
      <w:footerReference w:type="even" r:id="rId12"/>
      <w:footerReference w:type="default" r:id="rId13"/>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FD10E4" w14:textId="77777777" w:rsidR="00CB6F1E" w:rsidRDefault="00CB6F1E" w:rsidP="00922A0C">
      <w:r>
        <w:separator/>
      </w:r>
    </w:p>
  </w:endnote>
  <w:endnote w:type="continuationSeparator" w:id="0">
    <w:p w14:paraId="4E544A48" w14:textId="77777777" w:rsidR="00CB6F1E" w:rsidRDefault="00CB6F1E" w:rsidP="00922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4F8CC" w14:textId="77777777" w:rsidR="004F3D3F" w:rsidRDefault="004F3D3F">
    <w:pPr>
      <w:pStyle w:val="FreeForm"/>
      <w:rPr>
        <w:noProof/>
        <w:color w:val="aut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8B6E8" w14:textId="77777777" w:rsidR="004F3D3F" w:rsidRDefault="004F3D3F">
    <w:pPr>
      <w:pStyle w:val="FreeForm"/>
      <w:rPr>
        <w:noProof/>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EE51F2" w14:textId="77777777" w:rsidR="00CB6F1E" w:rsidRDefault="00CB6F1E" w:rsidP="00922A0C">
      <w:r>
        <w:separator/>
      </w:r>
    </w:p>
  </w:footnote>
  <w:footnote w:type="continuationSeparator" w:id="0">
    <w:p w14:paraId="6BFAF9A6" w14:textId="77777777" w:rsidR="00CB6F1E" w:rsidRDefault="00CB6F1E" w:rsidP="00922A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E5D89" w14:textId="77777777" w:rsidR="004F3D3F" w:rsidRDefault="004F3D3F">
    <w:pPr>
      <w:pStyle w:val="FreeForm"/>
      <w:rPr>
        <w:noProof/>
        <w:color w:val="aut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39ABC" w14:textId="77777777" w:rsidR="004F3D3F" w:rsidRDefault="004F3D3F">
    <w:pPr>
      <w:pStyle w:val="FreeForm"/>
      <w:rPr>
        <w:noProof/>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65B2E846"/>
    <w:lvl w:ilvl="0">
      <w:start w:val="1"/>
      <w:numFmt w:val="bullet"/>
      <w:pStyle w:val="Style2"/>
      <w:suff w:val="nothing"/>
      <w:lvlText w:val=""/>
      <w:lvlJc w:val="left"/>
      <w:pPr>
        <w:ind w:firstLine="360"/>
      </w:pPr>
      <w:rPr>
        <w:rFonts w:hint="default"/>
        <w:color w:val="000000"/>
        <w:position w:val="0"/>
        <w:sz w:val="24"/>
      </w:rPr>
    </w:lvl>
    <w:lvl w:ilvl="1">
      <w:start w:val="1"/>
      <w:numFmt w:val="bullet"/>
      <w:suff w:val="nothing"/>
      <w:lvlText w:val=""/>
      <w:lvlJc w:val="left"/>
      <w:rPr>
        <w:rFonts w:hint="default"/>
        <w:color w:val="000000"/>
        <w:position w:val="0"/>
        <w:sz w:val="24"/>
      </w:rPr>
    </w:lvl>
    <w:lvl w:ilvl="2">
      <w:start w:val="1"/>
      <w:numFmt w:val="bullet"/>
      <w:suff w:val="nothing"/>
      <w:lvlText w:val=""/>
      <w:lvlJc w:val="left"/>
      <w:rPr>
        <w:rFonts w:hint="default"/>
        <w:color w:val="000000"/>
        <w:position w:val="0"/>
        <w:sz w:val="24"/>
      </w:rPr>
    </w:lvl>
    <w:lvl w:ilvl="3">
      <w:start w:val="1"/>
      <w:numFmt w:val="bullet"/>
      <w:suff w:val="nothing"/>
      <w:lvlText w:val=""/>
      <w:lvlJc w:val="left"/>
      <w:rPr>
        <w:rFonts w:hint="default"/>
        <w:color w:val="000000"/>
        <w:position w:val="0"/>
        <w:sz w:val="24"/>
      </w:rPr>
    </w:lvl>
    <w:lvl w:ilvl="4">
      <w:start w:val="1"/>
      <w:numFmt w:val="bullet"/>
      <w:suff w:val="nothing"/>
      <w:lvlText w:val=""/>
      <w:lvlJc w:val="left"/>
      <w:rPr>
        <w:rFonts w:hint="default"/>
        <w:color w:val="000000"/>
        <w:position w:val="0"/>
        <w:sz w:val="24"/>
      </w:rPr>
    </w:lvl>
    <w:lvl w:ilvl="5">
      <w:start w:val="1"/>
      <w:numFmt w:val="bullet"/>
      <w:suff w:val="nothing"/>
      <w:lvlText w:val=""/>
      <w:lvlJc w:val="left"/>
      <w:rPr>
        <w:rFonts w:hint="default"/>
        <w:color w:val="000000"/>
        <w:position w:val="0"/>
        <w:sz w:val="24"/>
      </w:rPr>
    </w:lvl>
    <w:lvl w:ilvl="6">
      <w:start w:val="1"/>
      <w:numFmt w:val="bullet"/>
      <w:suff w:val="nothing"/>
      <w:lvlText w:val=""/>
      <w:lvlJc w:val="left"/>
      <w:rPr>
        <w:rFonts w:hint="default"/>
        <w:color w:val="000000"/>
        <w:position w:val="0"/>
        <w:sz w:val="24"/>
      </w:rPr>
    </w:lvl>
    <w:lvl w:ilvl="7">
      <w:start w:val="1"/>
      <w:numFmt w:val="bullet"/>
      <w:suff w:val="nothing"/>
      <w:lvlText w:val=""/>
      <w:lvlJc w:val="left"/>
      <w:rPr>
        <w:rFonts w:hint="default"/>
        <w:color w:val="000000"/>
        <w:position w:val="0"/>
        <w:sz w:val="24"/>
      </w:rPr>
    </w:lvl>
    <w:lvl w:ilvl="8">
      <w:start w:val="1"/>
      <w:numFmt w:val="bullet"/>
      <w:suff w:val="nothing"/>
      <w:lvlText w:val=""/>
      <w:lvlJc w:val="left"/>
      <w:rPr>
        <w:rFonts w:hint="default"/>
        <w:color w:val="000000"/>
        <w:position w:val="0"/>
        <w:sz w:val="24"/>
      </w:rPr>
    </w:lvl>
  </w:abstractNum>
  <w:abstractNum w:abstractNumId="1" w15:restartNumberingAfterBreak="0">
    <w:nsid w:val="00000002"/>
    <w:multiLevelType w:val="multilevel"/>
    <w:tmpl w:val="894EE874"/>
    <w:lvl w:ilvl="0">
      <w:start w:val="1"/>
      <w:numFmt w:val="bullet"/>
      <w:suff w:val="nothing"/>
      <w:lvlText w:val=""/>
      <w:lvlJc w:val="left"/>
      <w:pPr>
        <w:ind w:left="1080" w:firstLine="360"/>
      </w:pPr>
      <w:rPr>
        <w:rFonts w:hint="default"/>
        <w:color w:val="000000"/>
        <w:position w:val="0"/>
        <w:sz w:val="24"/>
      </w:rPr>
    </w:lvl>
    <w:lvl w:ilvl="1">
      <w:start w:val="1"/>
      <w:numFmt w:val="bullet"/>
      <w:suff w:val="nothing"/>
      <w:lvlText w:val=""/>
      <w:lvlJc w:val="left"/>
      <w:pPr>
        <w:ind w:left="1080"/>
      </w:pPr>
      <w:rPr>
        <w:rFonts w:hint="default"/>
        <w:color w:val="000000"/>
        <w:position w:val="0"/>
        <w:sz w:val="24"/>
      </w:rPr>
    </w:lvl>
    <w:lvl w:ilvl="2">
      <w:start w:val="1"/>
      <w:numFmt w:val="bullet"/>
      <w:suff w:val="nothing"/>
      <w:lvlText w:val=""/>
      <w:lvlJc w:val="left"/>
      <w:pPr>
        <w:ind w:left="1080"/>
      </w:pPr>
      <w:rPr>
        <w:rFonts w:hint="default"/>
        <w:color w:val="000000"/>
        <w:position w:val="0"/>
        <w:sz w:val="24"/>
      </w:rPr>
    </w:lvl>
    <w:lvl w:ilvl="3">
      <w:start w:val="1"/>
      <w:numFmt w:val="bullet"/>
      <w:suff w:val="nothing"/>
      <w:lvlText w:val=""/>
      <w:lvlJc w:val="left"/>
      <w:pPr>
        <w:ind w:left="1080"/>
      </w:pPr>
      <w:rPr>
        <w:rFonts w:hint="default"/>
        <w:color w:val="000000"/>
        <w:position w:val="0"/>
        <w:sz w:val="24"/>
      </w:rPr>
    </w:lvl>
    <w:lvl w:ilvl="4">
      <w:start w:val="1"/>
      <w:numFmt w:val="bullet"/>
      <w:suff w:val="nothing"/>
      <w:lvlText w:val=""/>
      <w:lvlJc w:val="left"/>
      <w:pPr>
        <w:ind w:left="1080"/>
      </w:pPr>
      <w:rPr>
        <w:rFonts w:hint="default"/>
        <w:color w:val="000000"/>
        <w:position w:val="0"/>
        <w:sz w:val="24"/>
      </w:rPr>
    </w:lvl>
    <w:lvl w:ilvl="5">
      <w:start w:val="1"/>
      <w:numFmt w:val="bullet"/>
      <w:suff w:val="nothing"/>
      <w:lvlText w:val=""/>
      <w:lvlJc w:val="left"/>
      <w:pPr>
        <w:ind w:left="1080"/>
      </w:pPr>
      <w:rPr>
        <w:rFonts w:hint="default"/>
        <w:color w:val="000000"/>
        <w:position w:val="0"/>
        <w:sz w:val="24"/>
      </w:rPr>
    </w:lvl>
    <w:lvl w:ilvl="6">
      <w:start w:val="1"/>
      <w:numFmt w:val="bullet"/>
      <w:suff w:val="nothing"/>
      <w:lvlText w:val=""/>
      <w:lvlJc w:val="left"/>
      <w:pPr>
        <w:ind w:left="1080"/>
      </w:pPr>
      <w:rPr>
        <w:rFonts w:hint="default"/>
        <w:color w:val="000000"/>
        <w:position w:val="0"/>
        <w:sz w:val="24"/>
      </w:rPr>
    </w:lvl>
    <w:lvl w:ilvl="7">
      <w:start w:val="1"/>
      <w:numFmt w:val="bullet"/>
      <w:suff w:val="nothing"/>
      <w:lvlText w:val=""/>
      <w:lvlJc w:val="left"/>
      <w:pPr>
        <w:ind w:left="1080"/>
      </w:pPr>
      <w:rPr>
        <w:rFonts w:hint="default"/>
        <w:color w:val="000000"/>
        <w:position w:val="0"/>
        <w:sz w:val="24"/>
      </w:rPr>
    </w:lvl>
    <w:lvl w:ilvl="8">
      <w:start w:val="1"/>
      <w:numFmt w:val="bullet"/>
      <w:suff w:val="nothing"/>
      <w:lvlText w:val=""/>
      <w:lvlJc w:val="left"/>
      <w:pPr>
        <w:ind w:left="1080"/>
      </w:pPr>
      <w:rPr>
        <w:rFonts w:hint="default"/>
        <w:color w:val="000000"/>
        <w:position w:val="0"/>
        <w:sz w:val="24"/>
      </w:rPr>
    </w:lvl>
  </w:abstractNum>
  <w:abstractNum w:abstractNumId="2" w15:restartNumberingAfterBreak="0">
    <w:nsid w:val="11B2034B"/>
    <w:multiLevelType w:val="multilevel"/>
    <w:tmpl w:val="0BB0B652"/>
    <w:lvl w:ilvl="0">
      <w:start w:val="1"/>
      <w:numFmt w:val="decimal"/>
      <w:lvlText w:val="%1)"/>
      <w:lvlJc w:val="left"/>
      <w:pPr>
        <w:ind w:firstLine="360"/>
      </w:pPr>
      <w:rPr>
        <w:rFonts w:hint="default"/>
        <w:color w:val="000000"/>
        <w:position w:val="0"/>
        <w:sz w:val="24"/>
      </w:rPr>
    </w:lvl>
    <w:lvl w:ilvl="1">
      <w:start w:val="1"/>
      <w:numFmt w:val="bullet"/>
      <w:suff w:val="nothing"/>
      <w:lvlText w:val=""/>
      <w:lvlJc w:val="left"/>
      <w:rPr>
        <w:rFonts w:hint="default"/>
        <w:color w:val="000000"/>
        <w:position w:val="0"/>
        <w:sz w:val="24"/>
      </w:rPr>
    </w:lvl>
    <w:lvl w:ilvl="2">
      <w:start w:val="1"/>
      <w:numFmt w:val="bullet"/>
      <w:suff w:val="nothing"/>
      <w:lvlText w:val=""/>
      <w:lvlJc w:val="left"/>
      <w:rPr>
        <w:rFonts w:hint="default"/>
        <w:color w:val="000000"/>
        <w:position w:val="0"/>
        <w:sz w:val="24"/>
      </w:rPr>
    </w:lvl>
    <w:lvl w:ilvl="3">
      <w:start w:val="1"/>
      <w:numFmt w:val="bullet"/>
      <w:suff w:val="nothing"/>
      <w:lvlText w:val=""/>
      <w:lvlJc w:val="left"/>
      <w:rPr>
        <w:rFonts w:hint="default"/>
        <w:color w:val="000000"/>
        <w:position w:val="0"/>
        <w:sz w:val="24"/>
      </w:rPr>
    </w:lvl>
    <w:lvl w:ilvl="4">
      <w:start w:val="1"/>
      <w:numFmt w:val="bullet"/>
      <w:suff w:val="nothing"/>
      <w:lvlText w:val=""/>
      <w:lvlJc w:val="left"/>
      <w:rPr>
        <w:rFonts w:hint="default"/>
        <w:color w:val="000000"/>
        <w:position w:val="0"/>
        <w:sz w:val="24"/>
      </w:rPr>
    </w:lvl>
    <w:lvl w:ilvl="5">
      <w:start w:val="1"/>
      <w:numFmt w:val="bullet"/>
      <w:suff w:val="nothing"/>
      <w:lvlText w:val=""/>
      <w:lvlJc w:val="left"/>
      <w:rPr>
        <w:rFonts w:hint="default"/>
        <w:color w:val="000000"/>
        <w:position w:val="0"/>
        <w:sz w:val="24"/>
      </w:rPr>
    </w:lvl>
    <w:lvl w:ilvl="6">
      <w:start w:val="1"/>
      <w:numFmt w:val="bullet"/>
      <w:suff w:val="nothing"/>
      <w:lvlText w:val=""/>
      <w:lvlJc w:val="left"/>
      <w:rPr>
        <w:rFonts w:hint="default"/>
        <w:color w:val="000000"/>
        <w:position w:val="0"/>
        <w:sz w:val="24"/>
      </w:rPr>
    </w:lvl>
    <w:lvl w:ilvl="7">
      <w:start w:val="1"/>
      <w:numFmt w:val="bullet"/>
      <w:suff w:val="nothing"/>
      <w:lvlText w:val=""/>
      <w:lvlJc w:val="left"/>
      <w:rPr>
        <w:rFonts w:hint="default"/>
        <w:color w:val="000000"/>
        <w:position w:val="0"/>
        <w:sz w:val="24"/>
      </w:rPr>
    </w:lvl>
    <w:lvl w:ilvl="8">
      <w:start w:val="1"/>
      <w:numFmt w:val="bullet"/>
      <w:suff w:val="nothing"/>
      <w:lvlText w:val=""/>
      <w:lvlJc w:val="left"/>
      <w:rPr>
        <w:rFonts w:hint="default"/>
        <w:color w:val="000000"/>
        <w:position w:val="0"/>
        <w:sz w:val="24"/>
      </w:rPr>
    </w:lvl>
  </w:abstractNum>
  <w:abstractNum w:abstractNumId="3" w15:restartNumberingAfterBreak="0">
    <w:nsid w:val="161141C5"/>
    <w:multiLevelType w:val="hybridMultilevel"/>
    <w:tmpl w:val="ACA02B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E4A00CB"/>
    <w:multiLevelType w:val="hybridMultilevel"/>
    <w:tmpl w:val="65C0D7A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3A884469"/>
    <w:multiLevelType w:val="hybridMultilevel"/>
    <w:tmpl w:val="6C0686C2"/>
    <w:lvl w:ilvl="0" w:tplc="CD84D56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E7346A"/>
    <w:multiLevelType w:val="hybridMultilevel"/>
    <w:tmpl w:val="269C7524"/>
    <w:lvl w:ilvl="0" w:tplc="04090011">
      <w:start w:val="1"/>
      <w:numFmt w:val="decimal"/>
      <w:lvlText w:val="%1)"/>
      <w:lvlJc w:val="left"/>
      <w:pPr>
        <w:ind w:left="720" w:hanging="360"/>
      </w:pPr>
    </w:lvl>
    <w:lvl w:ilvl="1" w:tplc="0409001B">
      <w:start w:val="1"/>
      <w:numFmt w:val="lowerRoman"/>
      <w:lvlText w:val="%2."/>
      <w:lvlJc w:val="right"/>
      <w:pPr>
        <w:ind w:left="1440" w:hanging="360"/>
      </w:pPr>
      <w:rPr>
        <w:rFonts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BA1FB8"/>
    <w:multiLevelType w:val="multilevel"/>
    <w:tmpl w:val="894EE874"/>
    <w:lvl w:ilvl="0">
      <w:start w:val="1"/>
      <w:numFmt w:val="bullet"/>
      <w:suff w:val="nothing"/>
      <w:lvlText w:val=""/>
      <w:lvlJc w:val="left"/>
      <w:pPr>
        <w:ind w:left="1080" w:firstLine="360"/>
      </w:pPr>
      <w:rPr>
        <w:rFonts w:hint="default"/>
        <w:color w:val="000000"/>
        <w:position w:val="0"/>
        <w:sz w:val="24"/>
      </w:rPr>
    </w:lvl>
    <w:lvl w:ilvl="1">
      <w:start w:val="1"/>
      <w:numFmt w:val="bullet"/>
      <w:suff w:val="nothing"/>
      <w:lvlText w:val=""/>
      <w:lvlJc w:val="left"/>
      <w:pPr>
        <w:ind w:left="1080"/>
      </w:pPr>
      <w:rPr>
        <w:rFonts w:hint="default"/>
        <w:color w:val="000000"/>
        <w:position w:val="0"/>
        <w:sz w:val="24"/>
      </w:rPr>
    </w:lvl>
    <w:lvl w:ilvl="2">
      <w:start w:val="1"/>
      <w:numFmt w:val="bullet"/>
      <w:suff w:val="nothing"/>
      <w:lvlText w:val=""/>
      <w:lvlJc w:val="left"/>
      <w:pPr>
        <w:ind w:left="1080"/>
      </w:pPr>
      <w:rPr>
        <w:rFonts w:hint="default"/>
        <w:color w:val="000000"/>
        <w:position w:val="0"/>
        <w:sz w:val="24"/>
      </w:rPr>
    </w:lvl>
    <w:lvl w:ilvl="3">
      <w:start w:val="1"/>
      <w:numFmt w:val="bullet"/>
      <w:suff w:val="nothing"/>
      <w:lvlText w:val=""/>
      <w:lvlJc w:val="left"/>
      <w:pPr>
        <w:ind w:left="1080"/>
      </w:pPr>
      <w:rPr>
        <w:rFonts w:hint="default"/>
        <w:color w:val="000000"/>
        <w:position w:val="0"/>
        <w:sz w:val="24"/>
      </w:rPr>
    </w:lvl>
    <w:lvl w:ilvl="4">
      <w:start w:val="1"/>
      <w:numFmt w:val="bullet"/>
      <w:suff w:val="nothing"/>
      <w:lvlText w:val=""/>
      <w:lvlJc w:val="left"/>
      <w:pPr>
        <w:ind w:left="1080"/>
      </w:pPr>
      <w:rPr>
        <w:rFonts w:hint="default"/>
        <w:color w:val="000000"/>
        <w:position w:val="0"/>
        <w:sz w:val="24"/>
      </w:rPr>
    </w:lvl>
    <w:lvl w:ilvl="5">
      <w:start w:val="1"/>
      <w:numFmt w:val="bullet"/>
      <w:suff w:val="nothing"/>
      <w:lvlText w:val=""/>
      <w:lvlJc w:val="left"/>
      <w:pPr>
        <w:ind w:left="1080"/>
      </w:pPr>
      <w:rPr>
        <w:rFonts w:hint="default"/>
        <w:color w:val="000000"/>
        <w:position w:val="0"/>
        <w:sz w:val="24"/>
      </w:rPr>
    </w:lvl>
    <w:lvl w:ilvl="6">
      <w:start w:val="1"/>
      <w:numFmt w:val="bullet"/>
      <w:suff w:val="nothing"/>
      <w:lvlText w:val=""/>
      <w:lvlJc w:val="left"/>
      <w:pPr>
        <w:ind w:left="1080"/>
      </w:pPr>
      <w:rPr>
        <w:rFonts w:hint="default"/>
        <w:color w:val="000000"/>
        <w:position w:val="0"/>
        <w:sz w:val="24"/>
      </w:rPr>
    </w:lvl>
    <w:lvl w:ilvl="7">
      <w:start w:val="1"/>
      <w:numFmt w:val="bullet"/>
      <w:suff w:val="nothing"/>
      <w:lvlText w:val=""/>
      <w:lvlJc w:val="left"/>
      <w:pPr>
        <w:ind w:left="1080"/>
      </w:pPr>
      <w:rPr>
        <w:rFonts w:hint="default"/>
        <w:color w:val="000000"/>
        <w:position w:val="0"/>
        <w:sz w:val="24"/>
      </w:rPr>
    </w:lvl>
    <w:lvl w:ilvl="8">
      <w:start w:val="1"/>
      <w:numFmt w:val="bullet"/>
      <w:suff w:val="nothing"/>
      <w:lvlText w:val=""/>
      <w:lvlJc w:val="left"/>
      <w:pPr>
        <w:ind w:left="1080"/>
      </w:pPr>
      <w:rPr>
        <w:rFonts w:hint="default"/>
        <w:color w:val="000000"/>
        <w:position w:val="0"/>
        <w:sz w:val="24"/>
      </w:rPr>
    </w:lvl>
  </w:abstractNum>
  <w:abstractNum w:abstractNumId="8" w15:restartNumberingAfterBreak="0">
    <w:nsid w:val="57F058E2"/>
    <w:multiLevelType w:val="hybridMultilevel"/>
    <w:tmpl w:val="43C8DC02"/>
    <w:lvl w:ilvl="0" w:tplc="9B62943C">
      <w:start w:val="1"/>
      <w:numFmt w:val="upperRoman"/>
      <w:lvlText w:val="%1)"/>
      <w:lvlJc w:val="left"/>
      <w:pPr>
        <w:ind w:left="225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C405B99"/>
    <w:multiLevelType w:val="hybridMultilevel"/>
    <w:tmpl w:val="A03217B0"/>
    <w:lvl w:ilvl="0" w:tplc="04090001">
      <w:start w:val="1"/>
      <w:numFmt w:val="bullet"/>
      <w:lvlText w:val=""/>
      <w:lvlJc w:val="left"/>
      <w:pPr>
        <w:ind w:left="225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D4259E1"/>
    <w:multiLevelType w:val="hybridMultilevel"/>
    <w:tmpl w:val="589A7766"/>
    <w:lvl w:ilvl="0" w:tplc="02583B60">
      <w:start w:val="1"/>
      <w:numFmt w:val="upperLetter"/>
      <w:lvlText w:val="%1."/>
      <w:lvlJc w:val="left"/>
      <w:pPr>
        <w:ind w:left="1350" w:hanging="360"/>
      </w:pPr>
      <w:rPr>
        <w:rFonts w:cs="Times New Roman" w:hint="default"/>
      </w:rPr>
    </w:lvl>
    <w:lvl w:ilvl="1" w:tplc="04090019">
      <w:start w:val="1"/>
      <w:numFmt w:val="lowerLetter"/>
      <w:lvlText w:val="%2."/>
      <w:lvlJc w:val="left"/>
      <w:pPr>
        <w:ind w:left="2070" w:hanging="360"/>
      </w:pPr>
      <w:rPr>
        <w:rFonts w:cs="Times New Roman"/>
      </w:rPr>
    </w:lvl>
    <w:lvl w:ilvl="2" w:tplc="0409001B">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11" w15:restartNumberingAfterBreak="0">
    <w:nsid w:val="6F6A7C46"/>
    <w:multiLevelType w:val="multilevel"/>
    <w:tmpl w:val="8D160D1C"/>
    <w:lvl w:ilvl="0">
      <w:start w:val="1"/>
      <w:numFmt w:val="bullet"/>
      <w:suff w:val="nothing"/>
      <w:lvlText w:val=""/>
      <w:lvlJc w:val="left"/>
      <w:pPr>
        <w:ind w:left="1080" w:firstLine="360"/>
      </w:pPr>
      <w:rPr>
        <w:rFonts w:hint="default"/>
        <w:color w:val="000000"/>
        <w:position w:val="0"/>
        <w:sz w:val="24"/>
      </w:rPr>
    </w:lvl>
    <w:lvl w:ilvl="1">
      <w:start w:val="1"/>
      <w:numFmt w:val="decimal"/>
      <w:lvlText w:val="%2)"/>
      <w:lvlJc w:val="left"/>
      <w:pPr>
        <w:ind w:left="1080"/>
      </w:pPr>
      <w:rPr>
        <w:rFonts w:hint="default"/>
        <w:color w:val="000000"/>
        <w:position w:val="0"/>
        <w:sz w:val="24"/>
      </w:rPr>
    </w:lvl>
    <w:lvl w:ilvl="2">
      <w:start w:val="1"/>
      <w:numFmt w:val="bullet"/>
      <w:suff w:val="nothing"/>
      <w:lvlText w:val=""/>
      <w:lvlJc w:val="left"/>
      <w:pPr>
        <w:ind w:left="1080"/>
      </w:pPr>
      <w:rPr>
        <w:rFonts w:hint="default"/>
        <w:color w:val="000000"/>
        <w:position w:val="0"/>
        <w:sz w:val="24"/>
      </w:rPr>
    </w:lvl>
    <w:lvl w:ilvl="3">
      <w:start w:val="1"/>
      <w:numFmt w:val="bullet"/>
      <w:suff w:val="nothing"/>
      <w:lvlText w:val=""/>
      <w:lvlJc w:val="left"/>
      <w:pPr>
        <w:ind w:left="1080"/>
      </w:pPr>
      <w:rPr>
        <w:rFonts w:hint="default"/>
        <w:color w:val="000000"/>
        <w:position w:val="0"/>
        <w:sz w:val="24"/>
      </w:rPr>
    </w:lvl>
    <w:lvl w:ilvl="4">
      <w:start w:val="1"/>
      <w:numFmt w:val="bullet"/>
      <w:suff w:val="nothing"/>
      <w:lvlText w:val=""/>
      <w:lvlJc w:val="left"/>
      <w:pPr>
        <w:ind w:left="1080"/>
      </w:pPr>
      <w:rPr>
        <w:rFonts w:hint="default"/>
        <w:color w:val="000000"/>
        <w:position w:val="0"/>
        <w:sz w:val="24"/>
      </w:rPr>
    </w:lvl>
    <w:lvl w:ilvl="5">
      <w:start w:val="1"/>
      <w:numFmt w:val="bullet"/>
      <w:suff w:val="nothing"/>
      <w:lvlText w:val=""/>
      <w:lvlJc w:val="left"/>
      <w:pPr>
        <w:ind w:left="1080"/>
      </w:pPr>
      <w:rPr>
        <w:rFonts w:hint="default"/>
        <w:color w:val="000000"/>
        <w:position w:val="0"/>
        <w:sz w:val="24"/>
      </w:rPr>
    </w:lvl>
    <w:lvl w:ilvl="6">
      <w:start w:val="1"/>
      <w:numFmt w:val="bullet"/>
      <w:suff w:val="nothing"/>
      <w:lvlText w:val=""/>
      <w:lvlJc w:val="left"/>
      <w:pPr>
        <w:ind w:left="1080"/>
      </w:pPr>
      <w:rPr>
        <w:rFonts w:hint="default"/>
        <w:color w:val="000000"/>
        <w:position w:val="0"/>
        <w:sz w:val="24"/>
      </w:rPr>
    </w:lvl>
    <w:lvl w:ilvl="7">
      <w:start w:val="1"/>
      <w:numFmt w:val="bullet"/>
      <w:suff w:val="nothing"/>
      <w:lvlText w:val=""/>
      <w:lvlJc w:val="left"/>
      <w:pPr>
        <w:ind w:left="1080"/>
      </w:pPr>
      <w:rPr>
        <w:rFonts w:hint="default"/>
        <w:color w:val="000000"/>
        <w:position w:val="0"/>
        <w:sz w:val="24"/>
      </w:rPr>
    </w:lvl>
    <w:lvl w:ilvl="8">
      <w:start w:val="1"/>
      <w:numFmt w:val="bullet"/>
      <w:suff w:val="nothing"/>
      <w:lvlText w:val=""/>
      <w:lvlJc w:val="left"/>
      <w:pPr>
        <w:ind w:left="1080"/>
      </w:pPr>
      <w:rPr>
        <w:rFonts w:hint="default"/>
        <w:color w:val="000000"/>
        <w:position w:val="0"/>
        <w:sz w:val="24"/>
      </w:rPr>
    </w:lvl>
  </w:abstractNum>
  <w:abstractNum w:abstractNumId="12" w15:restartNumberingAfterBreak="0">
    <w:nsid w:val="739F5E95"/>
    <w:multiLevelType w:val="hybridMultilevel"/>
    <w:tmpl w:val="63529B60"/>
    <w:lvl w:ilvl="0" w:tplc="9B62943C">
      <w:start w:val="1"/>
      <w:numFmt w:val="upp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 w15:restartNumberingAfterBreak="0">
    <w:nsid w:val="7657299E"/>
    <w:multiLevelType w:val="hybridMultilevel"/>
    <w:tmpl w:val="8936855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10"/>
  </w:num>
  <w:num w:numId="5">
    <w:abstractNumId w:val="7"/>
  </w:num>
  <w:num w:numId="6">
    <w:abstractNumId w:val="11"/>
  </w:num>
  <w:num w:numId="7">
    <w:abstractNumId w:val="13"/>
  </w:num>
  <w:num w:numId="8">
    <w:abstractNumId w:val="6"/>
  </w:num>
  <w:num w:numId="9">
    <w:abstractNumId w:val="2"/>
  </w:num>
  <w:num w:numId="10">
    <w:abstractNumId w:val="5"/>
  </w:num>
  <w:num w:numId="11">
    <w:abstractNumId w:val="12"/>
  </w:num>
  <w:num w:numId="12">
    <w:abstractNumId w:val="3"/>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evenAndOddHeaders/>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B5F"/>
    <w:rsid w:val="00040FAD"/>
    <w:rsid w:val="00045FED"/>
    <w:rsid w:val="000902D6"/>
    <w:rsid w:val="000B1CF3"/>
    <w:rsid w:val="000B6991"/>
    <w:rsid w:val="000D0B48"/>
    <w:rsid w:val="00143F92"/>
    <w:rsid w:val="001860C7"/>
    <w:rsid w:val="001B1310"/>
    <w:rsid w:val="00200824"/>
    <w:rsid w:val="00215B07"/>
    <w:rsid w:val="00247B4F"/>
    <w:rsid w:val="002A7371"/>
    <w:rsid w:val="003003ED"/>
    <w:rsid w:val="00321175"/>
    <w:rsid w:val="00342739"/>
    <w:rsid w:val="00362B0C"/>
    <w:rsid w:val="00375B8D"/>
    <w:rsid w:val="003D2DEB"/>
    <w:rsid w:val="003E5D8E"/>
    <w:rsid w:val="003F447A"/>
    <w:rsid w:val="00416427"/>
    <w:rsid w:val="00456F49"/>
    <w:rsid w:val="00494401"/>
    <w:rsid w:val="004B0FE0"/>
    <w:rsid w:val="004C30E4"/>
    <w:rsid w:val="004F3D3F"/>
    <w:rsid w:val="00506336"/>
    <w:rsid w:val="00511F3A"/>
    <w:rsid w:val="00541C91"/>
    <w:rsid w:val="00582B5F"/>
    <w:rsid w:val="00583738"/>
    <w:rsid w:val="00585A8A"/>
    <w:rsid w:val="005935DA"/>
    <w:rsid w:val="005C2A6B"/>
    <w:rsid w:val="005E0AF5"/>
    <w:rsid w:val="005E47D9"/>
    <w:rsid w:val="0062279B"/>
    <w:rsid w:val="00622D0F"/>
    <w:rsid w:val="00647AB4"/>
    <w:rsid w:val="00647EE4"/>
    <w:rsid w:val="00657D40"/>
    <w:rsid w:val="006646CD"/>
    <w:rsid w:val="006A0B80"/>
    <w:rsid w:val="006B0E6A"/>
    <w:rsid w:val="006F4248"/>
    <w:rsid w:val="007C07DA"/>
    <w:rsid w:val="007F64B0"/>
    <w:rsid w:val="007F7F50"/>
    <w:rsid w:val="00821835"/>
    <w:rsid w:val="00834BC1"/>
    <w:rsid w:val="008409AF"/>
    <w:rsid w:val="00844D1F"/>
    <w:rsid w:val="00852E47"/>
    <w:rsid w:val="008747C7"/>
    <w:rsid w:val="008A5E2E"/>
    <w:rsid w:val="008E3A07"/>
    <w:rsid w:val="00916A89"/>
    <w:rsid w:val="00922A0C"/>
    <w:rsid w:val="00930ABB"/>
    <w:rsid w:val="00963183"/>
    <w:rsid w:val="009868A3"/>
    <w:rsid w:val="009A4B3D"/>
    <w:rsid w:val="009A6507"/>
    <w:rsid w:val="009B1428"/>
    <w:rsid w:val="009F2B5F"/>
    <w:rsid w:val="00A03D79"/>
    <w:rsid w:val="00A07E50"/>
    <w:rsid w:val="00A13E15"/>
    <w:rsid w:val="00A15252"/>
    <w:rsid w:val="00A1534D"/>
    <w:rsid w:val="00A57975"/>
    <w:rsid w:val="00A70648"/>
    <w:rsid w:val="00A76718"/>
    <w:rsid w:val="00A86E57"/>
    <w:rsid w:val="00AA2AB0"/>
    <w:rsid w:val="00AD27B1"/>
    <w:rsid w:val="00AE4032"/>
    <w:rsid w:val="00B93794"/>
    <w:rsid w:val="00BA3E26"/>
    <w:rsid w:val="00BB3EBB"/>
    <w:rsid w:val="00BC2490"/>
    <w:rsid w:val="00BD20D7"/>
    <w:rsid w:val="00C62129"/>
    <w:rsid w:val="00CA6521"/>
    <w:rsid w:val="00CB6F1E"/>
    <w:rsid w:val="00CF10BC"/>
    <w:rsid w:val="00D40A46"/>
    <w:rsid w:val="00D5077A"/>
    <w:rsid w:val="00D70932"/>
    <w:rsid w:val="00D72ABB"/>
    <w:rsid w:val="00D84A68"/>
    <w:rsid w:val="00DC1E89"/>
    <w:rsid w:val="00DC5E60"/>
    <w:rsid w:val="00E15AB5"/>
    <w:rsid w:val="00E278D5"/>
    <w:rsid w:val="00E54064"/>
    <w:rsid w:val="00E72DBE"/>
    <w:rsid w:val="00E81832"/>
    <w:rsid w:val="00E82693"/>
    <w:rsid w:val="00EB34D8"/>
    <w:rsid w:val="00EB5842"/>
    <w:rsid w:val="00EC0B81"/>
    <w:rsid w:val="00F2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8425A71"/>
  <w15:docId w15:val="{0CB6419C-7296-42A6-A343-C7E6409BE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color w:val="000000"/>
    </w:rPr>
  </w:style>
  <w:style w:type="character" w:styleId="Hyperlink">
    <w:name w:val="Hyperlink"/>
    <w:basedOn w:val="DefaultParagraphFont"/>
    <w:uiPriority w:val="99"/>
    <w:locked/>
    <w:rsid w:val="00CA6521"/>
    <w:rPr>
      <w:rFonts w:cs="Times New Roman"/>
      <w:color w:val="0000FF" w:themeColor="hyperlink"/>
      <w:u w:val="single"/>
    </w:rPr>
  </w:style>
  <w:style w:type="character" w:styleId="Strong">
    <w:name w:val="Strong"/>
    <w:basedOn w:val="DefaultParagraphFont"/>
    <w:uiPriority w:val="22"/>
    <w:qFormat/>
    <w:locked/>
    <w:rsid w:val="005935DA"/>
    <w:rPr>
      <w:b/>
      <w:bCs/>
    </w:rPr>
  </w:style>
  <w:style w:type="paragraph" w:customStyle="1" w:styleId="Style1">
    <w:name w:val="Style1"/>
    <w:basedOn w:val="Normal"/>
    <w:qFormat/>
    <w:rsid w:val="005935DA"/>
    <w:pPr>
      <w:autoSpaceDE w:val="0"/>
      <w:autoSpaceDN w:val="0"/>
    </w:pPr>
    <w:rPr>
      <w:rFonts w:ascii="Calibri" w:hAnsi="Calibri"/>
    </w:rPr>
  </w:style>
  <w:style w:type="paragraph" w:customStyle="1" w:styleId="Style2">
    <w:name w:val="Style2"/>
    <w:basedOn w:val="Normal"/>
    <w:qFormat/>
    <w:rsid w:val="005935DA"/>
    <w:pPr>
      <w:numPr>
        <w:numId w:val="1"/>
      </w:numPr>
      <w:spacing w:before="100" w:after="100"/>
      <w:ind w:left="720" w:hanging="360"/>
    </w:pPr>
    <w:rPr>
      <w:rFonts w:asciiTheme="minorHAnsi" w:hAnsiTheme="minorHAnsi"/>
      <w:sz w:val="20"/>
      <w:szCs w:val="20"/>
    </w:rPr>
  </w:style>
  <w:style w:type="paragraph" w:styleId="ListParagraph">
    <w:name w:val="List Paragraph"/>
    <w:basedOn w:val="Normal"/>
    <w:uiPriority w:val="34"/>
    <w:qFormat/>
    <w:rsid w:val="000B1CF3"/>
    <w:pPr>
      <w:ind w:left="720"/>
      <w:contextualSpacing/>
    </w:pPr>
  </w:style>
  <w:style w:type="character" w:styleId="CommentReference">
    <w:name w:val="annotation reference"/>
    <w:basedOn w:val="DefaultParagraphFont"/>
    <w:semiHidden/>
    <w:unhideWhenUsed/>
    <w:locked/>
    <w:rsid w:val="008409AF"/>
    <w:rPr>
      <w:sz w:val="16"/>
      <w:szCs w:val="16"/>
    </w:rPr>
  </w:style>
  <w:style w:type="paragraph" w:styleId="CommentText">
    <w:name w:val="annotation text"/>
    <w:basedOn w:val="Normal"/>
    <w:link w:val="CommentTextChar"/>
    <w:semiHidden/>
    <w:unhideWhenUsed/>
    <w:locked/>
    <w:rsid w:val="008409AF"/>
    <w:rPr>
      <w:sz w:val="20"/>
      <w:szCs w:val="20"/>
    </w:rPr>
  </w:style>
  <w:style w:type="character" w:customStyle="1" w:styleId="CommentTextChar">
    <w:name w:val="Comment Text Char"/>
    <w:basedOn w:val="DefaultParagraphFont"/>
    <w:link w:val="CommentText"/>
    <w:semiHidden/>
    <w:rsid w:val="008409AF"/>
    <w:rPr>
      <w:color w:val="000000"/>
    </w:rPr>
  </w:style>
  <w:style w:type="paragraph" w:styleId="CommentSubject">
    <w:name w:val="annotation subject"/>
    <w:basedOn w:val="CommentText"/>
    <w:next w:val="CommentText"/>
    <w:link w:val="CommentSubjectChar"/>
    <w:semiHidden/>
    <w:unhideWhenUsed/>
    <w:locked/>
    <w:rsid w:val="008409AF"/>
    <w:rPr>
      <w:b/>
      <w:bCs/>
    </w:rPr>
  </w:style>
  <w:style w:type="character" w:customStyle="1" w:styleId="CommentSubjectChar">
    <w:name w:val="Comment Subject Char"/>
    <w:basedOn w:val="CommentTextChar"/>
    <w:link w:val="CommentSubject"/>
    <w:semiHidden/>
    <w:rsid w:val="008409AF"/>
    <w:rPr>
      <w:b/>
      <w:bCs/>
      <w:color w:val="000000"/>
    </w:rPr>
  </w:style>
  <w:style w:type="paragraph" w:styleId="BalloonText">
    <w:name w:val="Balloon Text"/>
    <w:basedOn w:val="Normal"/>
    <w:link w:val="BalloonTextChar"/>
    <w:semiHidden/>
    <w:unhideWhenUsed/>
    <w:locked/>
    <w:rsid w:val="008409AF"/>
    <w:rPr>
      <w:rFonts w:ascii="Segoe UI" w:hAnsi="Segoe UI" w:cs="Segoe UI"/>
      <w:sz w:val="18"/>
      <w:szCs w:val="18"/>
    </w:rPr>
  </w:style>
  <w:style w:type="character" w:customStyle="1" w:styleId="BalloonTextChar">
    <w:name w:val="Balloon Text Char"/>
    <w:basedOn w:val="DefaultParagraphFont"/>
    <w:link w:val="BalloonText"/>
    <w:semiHidden/>
    <w:rsid w:val="008409AF"/>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83318-76FD-4108-A6C0-069C9976D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609</Words>
  <Characters>3277</Characters>
  <Application>Microsoft Office Word</Application>
  <DocSecurity>0</DocSecurity>
  <Lines>56</Lines>
  <Paragraphs>28</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Bamford, Nigel</dc:creator>
  <cp:keywords/>
  <dc:description/>
  <cp:lastModifiedBy>Bamford, Nigel</cp:lastModifiedBy>
  <cp:revision>2</cp:revision>
  <dcterms:created xsi:type="dcterms:W3CDTF">2017-02-09T06:02:00Z</dcterms:created>
  <dcterms:modified xsi:type="dcterms:W3CDTF">2017-02-09T06:02:00Z</dcterms:modified>
</cp:coreProperties>
</file>